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41B" w:rsidRDefault="007E141B">
      <w:r>
        <w:rPr>
          <w:noProof/>
        </w:rPr>
        <w:drawing>
          <wp:inline distT="0" distB="0" distL="0" distR="0">
            <wp:extent cx="5486400" cy="4131945"/>
            <wp:effectExtent l="50800" t="0" r="76200" b="33655"/>
            <wp:docPr id="1" name="Picture 1" descr="Macintosh HD:Users:jimsiebold:Desktop:China Fries 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 descr="Macintosh HD:Users:jimsiebold:Desktop:China Fries 1522.jpg"/>
                    <pic:cNvPicPr>
                      <a:picLocks noChangeAspect="1" noChangeArrowheads="1"/>
                    </pic:cNvPicPr>
                  </pic:nvPicPr>
                  <pic:blipFill>
                    <a:blip r:embed="rId4"/>
                    <a:srcRect/>
                    <a:stretch>
                      <a:fillRect/>
                    </a:stretch>
                  </pic:blipFill>
                  <pic:spPr bwMode="auto">
                    <a:xfrm>
                      <a:off x="0" y="0"/>
                      <a:ext cx="5486400" cy="4131945"/>
                    </a:xfrm>
                    <a:prstGeom prst="rect">
                      <a:avLst/>
                    </a:prstGeom>
                    <a:noFill/>
                    <a:ln w="9525">
                      <a:noFill/>
                      <a:miter lim="800000"/>
                      <a:headEnd/>
                      <a:tailEnd/>
                    </a:ln>
                    <a:effectLst>
                      <a:outerShdw blurRad="50800" dist="38100" dir="2700000">
                        <a:srgbClr val="000000">
                          <a:alpha val="43000"/>
                        </a:srgbClr>
                      </a:outerShdw>
                    </a:effectLst>
                  </pic:spPr>
                </pic:pic>
              </a:graphicData>
            </a:graphic>
          </wp:inline>
        </w:drawing>
      </w:r>
    </w:p>
    <w:p w:rsidR="007E141B" w:rsidRDefault="007E141B"/>
    <w:p w:rsidR="007E141B" w:rsidRPr="007E141B" w:rsidRDefault="007E141B" w:rsidP="007E141B">
      <w:pPr>
        <w:widowControl w:val="0"/>
        <w:autoSpaceDE w:val="0"/>
        <w:autoSpaceDN w:val="0"/>
        <w:adjustRightInd w:val="0"/>
        <w:spacing w:after="320"/>
        <w:jc w:val="center"/>
        <w:rPr>
          <w:rFonts w:ascii="Book Antiqua" w:hAnsi="Book Antiqua" w:cs="Times"/>
          <w:i/>
          <w:sz w:val="22"/>
          <w:szCs w:val="32"/>
        </w:rPr>
      </w:pPr>
      <w:r w:rsidRPr="007E141B">
        <w:rPr>
          <w:rFonts w:ascii="Book Antiqua" w:hAnsi="Book Antiqua" w:cs="Times"/>
          <w:i/>
          <w:sz w:val="22"/>
          <w:szCs w:val="32"/>
        </w:rPr>
        <w:t xml:space="preserve">Ta. Superioris Indiae </w:t>
      </w:r>
      <w:proofErr w:type="gramStart"/>
      <w:r w:rsidRPr="007E141B">
        <w:rPr>
          <w:rFonts w:ascii="Book Antiqua" w:hAnsi="Book Antiqua" w:cs="Times"/>
          <w:i/>
          <w:sz w:val="22"/>
          <w:szCs w:val="32"/>
        </w:rPr>
        <w:t>et</w:t>
      </w:r>
      <w:proofErr w:type="gramEnd"/>
      <w:r w:rsidRPr="007E141B">
        <w:rPr>
          <w:rFonts w:ascii="Book Antiqua" w:hAnsi="Book Antiqua" w:cs="Times"/>
          <w:i/>
          <w:sz w:val="22"/>
          <w:szCs w:val="32"/>
        </w:rPr>
        <w:t xml:space="preserve"> Tartariae Maioris</w:t>
      </w:r>
      <w:r>
        <w:rPr>
          <w:rFonts w:ascii="Book Antiqua" w:hAnsi="Book Antiqua" w:cs="Times"/>
          <w:i/>
          <w:sz w:val="22"/>
          <w:szCs w:val="32"/>
        </w:rPr>
        <w:t>, 1522</w:t>
      </w:r>
      <w:r w:rsidRPr="007E141B">
        <w:rPr>
          <w:rFonts w:ascii="Book Antiqua" w:hAnsi="Book Antiqua" w:cs="Times"/>
          <w:i/>
          <w:sz w:val="22"/>
          <w:szCs w:val="32"/>
        </w:rPr>
        <w:t xml:space="preserve"> </w:t>
      </w:r>
      <w:r w:rsidRPr="007E141B">
        <w:rPr>
          <w:rFonts w:ascii="Book Antiqua" w:hAnsi="Book Antiqua" w:cs="Times"/>
          <w:i/>
          <w:sz w:val="22"/>
          <w:szCs w:val="32"/>
        </w:rPr>
        <w:br/>
        <w:t>(Modern Map of China, Japan, etc. -- Title on Verso)</w:t>
      </w:r>
    </w:p>
    <w:p w:rsidR="007E141B" w:rsidRPr="007E141B" w:rsidRDefault="007E141B" w:rsidP="007E141B">
      <w:pPr>
        <w:widowControl w:val="0"/>
        <w:autoSpaceDE w:val="0"/>
        <w:autoSpaceDN w:val="0"/>
        <w:adjustRightInd w:val="0"/>
        <w:jc w:val="both"/>
        <w:rPr>
          <w:rFonts w:ascii="Book Antiqua" w:hAnsi="Book Antiqua" w:cs="Times"/>
          <w:sz w:val="22"/>
          <w:szCs w:val="32"/>
        </w:rPr>
      </w:pPr>
      <w:r w:rsidRPr="007E141B">
        <w:rPr>
          <w:rFonts w:ascii="Book Antiqua" w:hAnsi="Book Antiqua" w:cs="Times"/>
          <w:sz w:val="22"/>
          <w:szCs w:val="32"/>
        </w:rPr>
        <w:t>Lorenz Fries map of China, Japan and adjoining regions, the first printed map to focus on China.</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Fries map of eastern Asia is the first European map to focus on the region of Japan and </w:t>
      </w:r>
      <w:r>
        <w:rPr>
          <w:rFonts w:ascii="Book Antiqua" w:hAnsi="Book Antiqua" w:cs="Times"/>
          <w:sz w:val="22"/>
          <w:szCs w:val="32"/>
        </w:rPr>
        <w:t>China alone</w:t>
      </w:r>
      <w:r w:rsidRPr="007E141B">
        <w:rPr>
          <w:rFonts w:ascii="Book Antiqua" w:hAnsi="Book Antiqua" w:cs="Times"/>
          <w:sz w:val="22"/>
          <w:szCs w:val="32"/>
        </w:rPr>
        <w:t>. This map derives from medieval sources, most notably Marco Polo, and extends</w:t>
      </w:r>
      <w:r>
        <w:rPr>
          <w:rFonts w:ascii="Book Antiqua" w:hAnsi="Book Antiqua" w:cs="Times"/>
          <w:sz w:val="22"/>
          <w:szCs w:val="32"/>
        </w:rPr>
        <w:t xml:space="preserve"> from Tartary in the north, to </w:t>
      </w:r>
      <w:r w:rsidRPr="007E141B">
        <w:rPr>
          <w:rFonts w:ascii="Book Antiqua" w:hAnsi="Book Antiqua" w:cs="Times"/>
          <w:i/>
          <w:sz w:val="22"/>
          <w:szCs w:val="32"/>
        </w:rPr>
        <w:t>Prov. Bocat</w:t>
      </w:r>
      <w:r>
        <w:rPr>
          <w:rFonts w:ascii="Book Antiqua" w:hAnsi="Book Antiqua" w:cs="Times"/>
          <w:sz w:val="22"/>
          <w:szCs w:val="32"/>
        </w:rPr>
        <w:t xml:space="preserve"> [Cambodia] in the south. </w:t>
      </w:r>
      <w:r w:rsidRPr="007E141B">
        <w:rPr>
          <w:rFonts w:ascii="Book Antiqua" w:hAnsi="Book Antiqua" w:cs="Times"/>
          <w:i/>
          <w:sz w:val="22"/>
          <w:szCs w:val="32"/>
        </w:rPr>
        <w:t>Tebet</w:t>
      </w:r>
      <w:r>
        <w:rPr>
          <w:rFonts w:ascii="Book Antiqua" w:hAnsi="Book Antiqua" w:cs="Times"/>
          <w:sz w:val="22"/>
          <w:szCs w:val="32"/>
        </w:rPr>
        <w:t xml:space="preserve"> is shown prominently, as is </w:t>
      </w:r>
      <w:r w:rsidRPr="007E141B">
        <w:rPr>
          <w:rFonts w:ascii="Book Antiqua" w:hAnsi="Book Antiqua" w:cs="Times"/>
          <w:i/>
          <w:sz w:val="22"/>
          <w:szCs w:val="32"/>
        </w:rPr>
        <w:t>Zinpangri</w:t>
      </w:r>
      <w:r>
        <w:rPr>
          <w:rFonts w:ascii="Book Antiqua" w:hAnsi="Book Antiqua" w:cs="Times"/>
          <w:sz w:val="22"/>
          <w:szCs w:val="32"/>
        </w:rPr>
        <w:t xml:space="preserve"> [Japan]</w:t>
      </w:r>
      <w:r w:rsidRPr="007E141B">
        <w:rPr>
          <w:rFonts w:ascii="Book Antiqua" w:hAnsi="Book Antiqua" w:cs="Times"/>
          <w:sz w:val="22"/>
          <w:szCs w:val="32"/>
        </w:rPr>
        <w:t xml:space="preserve">, oriented </w:t>
      </w:r>
      <w:proofErr w:type="gramStart"/>
      <w:r w:rsidRPr="007E141B">
        <w:rPr>
          <w:rFonts w:ascii="Book Antiqua" w:hAnsi="Book Antiqua" w:cs="Times"/>
          <w:sz w:val="22"/>
          <w:szCs w:val="32"/>
        </w:rPr>
        <w:t>north-south</w:t>
      </w:r>
      <w:proofErr w:type="gramEnd"/>
      <w:r w:rsidRPr="007E141B">
        <w:rPr>
          <w:rFonts w:ascii="Book Antiqua" w:hAnsi="Book Antiqua" w:cs="Times"/>
          <w:sz w:val="22"/>
          <w:szCs w:val="32"/>
        </w:rPr>
        <w:t>, along the right hand border.</w:t>
      </w:r>
      <w:r>
        <w:rPr>
          <w:rFonts w:ascii="Book Antiqua" w:hAnsi="Book Antiqua" w:cs="Times"/>
          <w:sz w:val="22"/>
          <w:szCs w:val="32"/>
        </w:rPr>
        <w:t xml:space="preserve"> The map was produced for Fries’s edition of Ptolemy’</w:t>
      </w:r>
      <w:r w:rsidRPr="007E141B">
        <w:rPr>
          <w:rFonts w:ascii="Book Antiqua" w:hAnsi="Book Antiqua" w:cs="Times"/>
          <w:sz w:val="22"/>
          <w:szCs w:val="32"/>
        </w:rPr>
        <w:t xml:space="preserve">s </w:t>
      </w:r>
      <w:r w:rsidRPr="007E141B">
        <w:rPr>
          <w:rFonts w:ascii="Book Antiqua" w:hAnsi="Book Antiqua" w:cs="Times"/>
          <w:i/>
          <w:iCs/>
          <w:sz w:val="22"/>
          <w:szCs w:val="32"/>
        </w:rPr>
        <w:t>Geographia</w:t>
      </w:r>
      <w:r w:rsidRPr="007E141B">
        <w:rPr>
          <w:rFonts w:ascii="Book Antiqua" w:hAnsi="Book Antiqua" w:cs="Times"/>
          <w:sz w:val="22"/>
          <w:szCs w:val="32"/>
        </w:rPr>
        <w:t xml:space="preserve"> of 1522 and reissued in sub</w:t>
      </w:r>
      <w:r w:rsidR="004000DA">
        <w:rPr>
          <w:rFonts w:ascii="Book Antiqua" w:hAnsi="Book Antiqua" w:cs="Times"/>
          <w:sz w:val="22"/>
          <w:szCs w:val="32"/>
        </w:rPr>
        <w:t>sequent editions of 1525, 1535 and</w:t>
      </w:r>
      <w:r w:rsidRPr="007E141B">
        <w:rPr>
          <w:rFonts w:ascii="Book Antiqua" w:hAnsi="Book Antiqua" w:cs="Times"/>
          <w:sz w:val="22"/>
          <w:szCs w:val="32"/>
        </w:rPr>
        <w:t xml:space="preserve"> 1541.</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The map is the first to </w:t>
      </w:r>
      <w:r>
        <w:rPr>
          <w:rFonts w:ascii="Book Antiqua" w:hAnsi="Book Antiqua" w:cs="Times"/>
          <w:sz w:val="22"/>
          <w:szCs w:val="32"/>
        </w:rPr>
        <w:t>illustrate Marco Polo’</w:t>
      </w:r>
      <w:r w:rsidRPr="007E141B">
        <w:rPr>
          <w:rFonts w:ascii="Book Antiqua" w:hAnsi="Book Antiqua" w:cs="Times"/>
          <w:sz w:val="22"/>
          <w:szCs w:val="32"/>
        </w:rPr>
        <w:t xml:space="preserve">s writings in cartographic form on a separate map dedicated exclusively to the Far East region.  While there is no mention of the name China, many of the names used by Marco Polo are shown on the map. The Port of </w:t>
      </w:r>
      <w:r w:rsidRPr="007E141B">
        <w:rPr>
          <w:rFonts w:ascii="Book Antiqua" w:hAnsi="Book Antiqua" w:cs="Times"/>
          <w:i/>
          <w:iCs/>
          <w:sz w:val="22"/>
          <w:szCs w:val="32"/>
        </w:rPr>
        <w:t>Quinzay</w:t>
      </w:r>
      <w:r w:rsidRPr="007E141B">
        <w:rPr>
          <w:rFonts w:ascii="Book Antiqua" w:hAnsi="Book Antiqua" w:cs="Times"/>
          <w:sz w:val="22"/>
          <w:szCs w:val="32"/>
        </w:rPr>
        <w:t xml:space="preserve"> [Hangzhou] is identified on the Eastern coast and </w:t>
      </w:r>
      <w:r w:rsidRPr="007E141B">
        <w:rPr>
          <w:rFonts w:ascii="Book Antiqua" w:hAnsi="Book Antiqua" w:cs="Times"/>
          <w:i/>
          <w:iCs/>
          <w:sz w:val="22"/>
          <w:szCs w:val="32"/>
        </w:rPr>
        <w:t>Zinpangri</w:t>
      </w:r>
      <w:r w:rsidRPr="007E141B">
        <w:rPr>
          <w:rFonts w:ascii="Book Antiqua" w:hAnsi="Book Antiqua" w:cs="Times"/>
          <w:sz w:val="22"/>
          <w:szCs w:val="32"/>
        </w:rPr>
        <w:t xml:space="preserve"> [Japan] appears prominently across the sea from China. Curiou</w:t>
      </w:r>
      <w:r>
        <w:rPr>
          <w:rFonts w:ascii="Book Antiqua" w:hAnsi="Book Antiqua" w:cs="Times"/>
          <w:sz w:val="22"/>
          <w:szCs w:val="32"/>
        </w:rPr>
        <w:t>sly no mention is given to Polo’</w:t>
      </w:r>
      <w:r w:rsidRPr="007E141B">
        <w:rPr>
          <w:rFonts w:ascii="Book Antiqua" w:hAnsi="Book Antiqua" w:cs="Times"/>
          <w:sz w:val="22"/>
          <w:szCs w:val="32"/>
        </w:rPr>
        <w:t xml:space="preserve">s </w:t>
      </w:r>
      <w:r w:rsidRPr="007E141B">
        <w:rPr>
          <w:rFonts w:ascii="Book Antiqua" w:hAnsi="Book Antiqua" w:cs="Times"/>
          <w:i/>
          <w:iCs/>
          <w:sz w:val="22"/>
          <w:szCs w:val="32"/>
        </w:rPr>
        <w:t>Zaiton</w:t>
      </w:r>
      <w:r w:rsidRPr="007E141B">
        <w:rPr>
          <w:rFonts w:ascii="Book Antiqua" w:hAnsi="Book Antiqua" w:cs="Times"/>
          <w:sz w:val="22"/>
          <w:szCs w:val="32"/>
        </w:rPr>
        <w:t>. The great Tartar Khan sits in a tented encampment in the</w:t>
      </w:r>
      <w:r>
        <w:rPr>
          <w:rFonts w:ascii="Book Antiqua" w:hAnsi="Book Antiqua" w:cs="Times"/>
          <w:sz w:val="22"/>
          <w:szCs w:val="32"/>
        </w:rPr>
        <w:t xml:space="preserve"> upper right of the image. Polo’</w:t>
      </w:r>
      <w:r w:rsidRPr="007E141B">
        <w:rPr>
          <w:rFonts w:ascii="Book Antiqua" w:hAnsi="Book Antiqua" w:cs="Times"/>
          <w:sz w:val="22"/>
          <w:szCs w:val="32"/>
        </w:rPr>
        <w:t xml:space="preserve">s division between </w:t>
      </w:r>
      <w:r w:rsidRPr="007E141B">
        <w:rPr>
          <w:rFonts w:ascii="Book Antiqua" w:hAnsi="Book Antiqua" w:cs="Times"/>
          <w:i/>
          <w:iCs/>
          <w:sz w:val="22"/>
          <w:szCs w:val="32"/>
        </w:rPr>
        <w:t>Cathay</w:t>
      </w:r>
      <w:r w:rsidRPr="007E141B">
        <w:rPr>
          <w:rFonts w:ascii="Book Antiqua" w:hAnsi="Book Antiqua" w:cs="Times"/>
          <w:sz w:val="22"/>
          <w:szCs w:val="32"/>
        </w:rPr>
        <w:t xml:space="preserve"> in the Northern regions of China and </w:t>
      </w:r>
      <w:r w:rsidRPr="007E141B">
        <w:rPr>
          <w:rFonts w:ascii="Book Antiqua" w:hAnsi="Book Antiqua" w:cs="Times"/>
          <w:i/>
          <w:iCs/>
          <w:sz w:val="22"/>
          <w:szCs w:val="32"/>
        </w:rPr>
        <w:t>Mangi</w:t>
      </w:r>
      <w:r w:rsidRPr="007E141B">
        <w:rPr>
          <w:rFonts w:ascii="Book Antiqua" w:hAnsi="Book Antiqua" w:cs="Times"/>
          <w:sz w:val="22"/>
          <w:szCs w:val="32"/>
        </w:rPr>
        <w:t xml:space="preserve"> </w:t>
      </w:r>
      <w:proofErr w:type="gramStart"/>
      <w:r w:rsidRPr="007E141B">
        <w:rPr>
          <w:rFonts w:ascii="Book Antiqua" w:hAnsi="Book Antiqua" w:cs="Times"/>
          <w:sz w:val="22"/>
          <w:szCs w:val="32"/>
        </w:rPr>
        <w:t>or</w:t>
      </w:r>
      <w:proofErr w:type="gramEnd"/>
      <w:r w:rsidRPr="007E141B">
        <w:rPr>
          <w:rFonts w:ascii="Book Antiqua" w:hAnsi="Book Antiqua" w:cs="Times"/>
          <w:sz w:val="22"/>
          <w:szCs w:val="32"/>
        </w:rPr>
        <w:t xml:space="preserve"> </w:t>
      </w:r>
      <w:r w:rsidRPr="007E141B">
        <w:rPr>
          <w:rFonts w:ascii="Book Antiqua" w:hAnsi="Book Antiqua" w:cs="Times"/>
          <w:i/>
          <w:iCs/>
          <w:sz w:val="22"/>
          <w:szCs w:val="32"/>
        </w:rPr>
        <w:t>Manzi</w:t>
      </w:r>
      <w:r w:rsidRPr="007E141B">
        <w:rPr>
          <w:rFonts w:ascii="Book Antiqua" w:hAnsi="Book Antiqua" w:cs="Times"/>
          <w:sz w:val="22"/>
          <w:szCs w:val="32"/>
        </w:rPr>
        <w:t xml:space="preserve"> in the South is clearly illustrated.</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 xml:space="preserve">Presented on a trapezoidal projection in Ptolemaic format, the map extends well beyond the geography described by Ptolemy and draws from the reports of Marco Polo and contemporary European and Portuguese sources. Several regions in China are noted </w:t>
      </w:r>
      <w:proofErr w:type="gramStart"/>
      <w:r w:rsidRPr="007E141B">
        <w:rPr>
          <w:rFonts w:ascii="Book Antiqua" w:hAnsi="Book Antiqua" w:cs="Times"/>
          <w:sz w:val="22"/>
          <w:szCs w:val="32"/>
        </w:rPr>
        <w:t>with</w:t>
      </w:r>
      <w:proofErr w:type="gramEnd"/>
      <w:r w:rsidRPr="007E141B">
        <w:rPr>
          <w:rFonts w:ascii="Book Antiqua" w:hAnsi="Book Antiqua" w:cs="Times"/>
          <w:sz w:val="22"/>
          <w:szCs w:val="32"/>
        </w:rPr>
        <w:t xml:space="preserve"> numerous rivers and a huge lake labeled </w:t>
      </w:r>
      <w:r w:rsidRPr="007E141B">
        <w:rPr>
          <w:rFonts w:ascii="Book Antiqua" w:hAnsi="Book Antiqua" w:cs="Times"/>
          <w:i/>
          <w:iCs/>
          <w:sz w:val="22"/>
          <w:szCs w:val="32"/>
        </w:rPr>
        <w:t>Sinis Magnus</w:t>
      </w:r>
      <w:r w:rsidRPr="007E141B">
        <w:rPr>
          <w:rFonts w:ascii="Book Antiqua" w:hAnsi="Book Antiqua" w:cs="Times"/>
          <w:sz w:val="22"/>
          <w:szCs w:val="32"/>
        </w:rPr>
        <w:t>. In the Pacific, Fries includes a finely excited vignette of the Great Khan seated in his tent, before a great cluster of tents of his Tartar hordes. On the reverse are two pages of Latin historical text, the first flanked by woodcuts, while the second page ends with a diagram of astronomical instruments.</w:t>
      </w:r>
      <w:r>
        <w:rPr>
          <w:rFonts w:ascii="Book Antiqua" w:hAnsi="Book Antiqua" w:cs="Times"/>
          <w:sz w:val="22"/>
          <w:szCs w:val="32"/>
        </w:rPr>
        <w:t xml:space="preserve"> Unlike most maps in Frie’</w:t>
      </w:r>
      <w:r w:rsidRPr="007E141B">
        <w:rPr>
          <w:rFonts w:ascii="Book Antiqua" w:hAnsi="Book Antiqua" w:cs="Times"/>
          <w:sz w:val="22"/>
          <w:szCs w:val="32"/>
        </w:rPr>
        <w:t>s atlas, this map is not based upon an earlier map by Waldseem</w:t>
      </w:r>
      <w:r>
        <w:rPr>
          <w:rFonts w:ascii="Book Antiqua" w:hAnsi="Book Antiqua" w:cs="Times"/>
          <w:sz w:val="22"/>
          <w:szCs w:val="32"/>
        </w:rPr>
        <w:t>ü</w:t>
      </w:r>
      <w:r w:rsidRPr="007E141B">
        <w:rPr>
          <w:rFonts w:ascii="Book Antiqua" w:hAnsi="Book Antiqua" w:cs="Times"/>
          <w:sz w:val="22"/>
          <w:szCs w:val="32"/>
        </w:rPr>
        <w:t>ller and is an entirely original production.</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Lorenz (Laurent) Fries was born in Alsace in about 1490. He studied medicine, apparently spending time at the universities of Pavia, Piacenza, Montpellier and Vienna. After completing his education, Fries worked as a physician in several p</w:t>
      </w:r>
      <w:r>
        <w:rPr>
          <w:rFonts w:ascii="Book Antiqua" w:hAnsi="Book Antiqua" w:cs="Times"/>
          <w:sz w:val="22"/>
          <w:szCs w:val="32"/>
        </w:rPr>
        <w:t>laces, before settling in Stras</w:t>
      </w:r>
      <w:r w:rsidRPr="007E141B">
        <w:rPr>
          <w:rFonts w:ascii="Book Antiqua" w:hAnsi="Book Antiqua" w:cs="Times"/>
          <w:sz w:val="22"/>
          <w:szCs w:val="32"/>
        </w:rPr>
        <w:t>burg</w:t>
      </w:r>
      <w:r>
        <w:rPr>
          <w:rFonts w:ascii="Book Antiqua" w:hAnsi="Book Antiqua" w:cs="Times"/>
          <w:sz w:val="22"/>
          <w:szCs w:val="32"/>
        </w:rPr>
        <w:t>, in about 1519. While in Strasburg, Fries met the Strasb</w:t>
      </w:r>
      <w:r w:rsidRPr="007E141B">
        <w:rPr>
          <w:rFonts w:ascii="Book Antiqua" w:hAnsi="Book Antiqua" w:cs="Times"/>
          <w:sz w:val="22"/>
          <w:szCs w:val="32"/>
        </w:rPr>
        <w:t>urg printer and publisher, Johann Grüninger, an associate of the St. Die group of scholars formed by, among others, Walter Lud, Martin Ringmann and Martin Waldseem</w:t>
      </w:r>
      <w:r>
        <w:rPr>
          <w:rFonts w:ascii="Book Antiqua" w:hAnsi="Book Antiqua" w:cs="Times"/>
          <w:sz w:val="22"/>
          <w:szCs w:val="32"/>
        </w:rPr>
        <w:t>ü</w:t>
      </w:r>
      <w:r w:rsidRPr="007E141B">
        <w:rPr>
          <w:rFonts w:ascii="Book Antiqua" w:hAnsi="Book Antiqua" w:cs="Times"/>
          <w:sz w:val="22"/>
          <w:szCs w:val="32"/>
        </w:rPr>
        <w:t>ller.</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From 1520 to 1525, Fries worked with Gruninger as a cartographic editor, exploiting the corpus of material that Waldseem</w:t>
      </w:r>
      <w:r>
        <w:rPr>
          <w:rFonts w:ascii="Book Antiqua" w:hAnsi="Book Antiqua" w:cs="Times"/>
          <w:sz w:val="22"/>
          <w:szCs w:val="32"/>
        </w:rPr>
        <w:t>ü</w:t>
      </w:r>
      <w:r w:rsidRPr="007E141B">
        <w:rPr>
          <w:rFonts w:ascii="Book Antiqua" w:hAnsi="Book Antiqua" w:cs="Times"/>
          <w:sz w:val="22"/>
          <w:szCs w:val="32"/>
        </w:rPr>
        <w:t xml:space="preserve">ller </w:t>
      </w:r>
      <w:r>
        <w:rPr>
          <w:rFonts w:ascii="Book Antiqua" w:hAnsi="Book Antiqua" w:cs="Times"/>
          <w:sz w:val="22"/>
          <w:szCs w:val="32"/>
        </w:rPr>
        <w:t>had created. Fries’</w:t>
      </w:r>
      <w:r w:rsidRPr="007E141B">
        <w:rPr>
          <w:rFonts w:ascii="Book Antiqua" w:hAnsi="Book Antiqua" w:cs="Times"/>
          <w:sz w:val="22"/>
          <w:szCs w:val="32"/>
        </w:rPr>
        <w:t xml:space="preserve"> first venture into mapmaking was in 1520, when he executed a reduction of Martin Waldseem</w:t>
      </w:r>
      <w:r>
        <w:rPr>
          <w:rFonts w:ascii="Book Antiqua" w:hAnsi="Book Antiqua" w:cs="Times"/>
          <w:sz w:val="22"/>
          <w:szCs w:val="32"/>
        </w:rPr>
        <w:t>ü</w:t>
      </w:r>
      <w:r w:rsidRPr="007E141B">
        <w:rPr>
          <w:rFonts w:ascii="Book Antiqua" w:hAnsi="Book Antiqua" w:cs="Times"/>
          <w:sz w:val="22"/>
          <w:szCs w:val="32"/>
        </w:rPr>
        <w:t>ller</w:t>
      </w:r>
      <w:r>
        <w:rPr>
          <w:rFonts w:ascii="Book Antiqua" w:hAnsi="Book Antiqua" w:cs="Times"/>
          <w:sz w:val="22"/>
          <w:szCs w:val="32"/>
        </w:rPr>
        <w:t>’s</w:t>
      </w:r>
      <w:r w:rsidRPr="007E141B">
        <w:rPr>
          <w:rFonts w:ascii="Book Antiqua" w:hAnsi="Book Antiqua" w:cs="Times"/>
          <w:sz w:val="22"/>
          <w:szCs w:val="32"/>
        </w:rPr>
        <w:t xml:space="preserve"> wall-map of the World, published in 1507</w:t>
      </w:r>
      <w:r>
        <w:rPr>
          <w:rFonts w:ascii="Book Antiqua" w:hAnsi="Book Antiqua" w:cs="Times"/>
          <w:sz w:val="22"/>
          <w:szCs w:val="32"/>
        </w:rPr>
        <w:t xml:space="preserve"> </w:t>
      </w:r>
      <w:r w:rsidRPr="004000DA">
        <w:rPr>
          <w:rFonts w:ascii="Book Antiqua" w:hAnsi="Book Antiqua" w:cs="Times"/>
          <w:i/>
          <w:sz w:val="20"/>
          <w:szCs w:val="32"/>
        </w:rPr>
        <w:t>(#310).</w:t>
      </w:r>
      <w:r w:rsidRPr="007E141B">
        <w:rPr>
          <w:rFonts w:ascii="Book Antiqua" w:hAnsi="Book Antiqua" w:cs="Times"/>
          <w:sz w:val="22"/>
          <w:szCs w:val="32"/>
        </w:rPr>
        <w:t xml:space="preserve"> While it would appear that Fries was the editor of the map, credit is actually given in the title to Peter Apian. The map, </w:t>
      </w:r>
      <w:r w:rsidRPr="007E141B">
        <w:rPr>
          <w:rFonts w:ascii="Book Antiqua" w:hAnsi="Book Antiqua" w:cs="Times"/>
          <w:i/>
          <w:iCs/>
          <w:sz w:val="22"/>
          <w:szCs w:val="32"/>
        </w:rPr>
        <w:t>Tipus Orbis Universalis Iuxta Ptolomei Cosmographi Traditionem Et Americ Vespucii Aliorque Lustrationes A Petro Apiano Leysnico Elucubrat. An.o Dni MDXX</w:t>
      </w:r>
      <w:r w:rsidRPr="007E141B">
        <w:rPr>
          <w:rFonts w:ascii="Book Antiqua" w:hAnsi="Book Antiqua" w:cs="Times"/>
          <w:sz w:val="22"/>
          <w:szCs w:val="32"/>
        </w:rPr>
        <w:t>, was</w:t>
      </w:r>
      <w:r>
        <w:rPr>
          <w:rFonts w:ascii="Book Antiqua" w:hAnsi="Book Antiqua" w:cs="Times"/>
          <w:sz w:val="22"/>
          <w:szCs w:val="32"/>
        </w:rPr>
        <w:t xml:space="preserve"> issued in Caius Julius Solinus’</w:t>
      </w:r>
      <w:r w:rsidRPr="007E141B">
        <w:rPr>
          <w:rFonts w:ascii="Book Antiqua" w:hAnsi="Book Antiqua" w:cs="Times"/>
          <w:sz w:val="22"/>
          <w:szCs w:val="32"/>
        </w:rPr>
        <w:t xml:space="preserve"> </w:t>
      </w:r>
      <w:r w:rsidRPr="007E141B">
        <w:rPr>
          <w:rFonts w:ascii="Book Antiqua" w:hAnsi="Book Antiqua" w:cs="Times"/>
          <w:i/>
          <w:iCs/>
          <w:sz w:val="22"/>
          <w:szCs w:val="32"/>
        </w:rPr>
        <w:t>Enarrationes</w:t>
      </w:r>
      <w:r w:rsidRPr="007E141B">
        <w:rPr>
          <w:rFonts w:ascii="Book Antiqua" w:hAnsi="Book Antiqua" w:cs="Times"/>
          <w:sz w:val="22"/>
          <w:szCs w:val="32"/>
        </w:rPr>
        <w:t>, edited by Camers, and published in Vienna in 1520</w:t>
      </w:r>
      <w:r w:rsidR="00234725">
        <w:rPr>
          <w:rFonts w:ascii="Book Antiqua" w:hAnsi="Book Antiqua" w:cs="Times"/>
          <w:sz w:val="22"/>
          <w:szCs w:val="32"/>
        </w:rPr>
        <w:t xml:space="preserve"> </w:t>
      </w:r>
      <w:r w:rsidR="00234725" w:rsidRPr="004000DA">
        <w:rPr>
          <w:rFonts w:ascii="Book Antiqua" w:hAnsi="Book Antiqua" w:cs="Times"/>
          <w:i/>
          <w:sz w:val="20"/>
          <w:szCs w:val="32"/>
        </w:rPr>
        <w:t>(#331)</w:t>
      </w:r>
      <w:r w:rsidRPr="004000DA">
        <w:rPr>
          <w:rFonts w:ascii="Book Antiqua" w:hAnsi="Book Antiqua" w:cs="Times"/>
          <w:i/>
          <w:sz w:val="20"/>
          <w:szCs w:val="32"/>
        </w:rPr>
        <w:t>.</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Fries</w:t>
      </w:r>
      <w:r>
        <w:rPr>
          <w:rFonts w:ascii="Book Antiqua" w:hAnsi="Book Antiqua" w:cs="Times"/>
          <w:sz w:val="22"/>
          <w:szCs w:val="32"/>
        </w:rPr>
        <w:t>’</w:t>
      </w:r>
      <w:r w:rsidRPr="007E141B">
        <w:rPr>
          <w:rFonts w:ascii="Book Antiqua" w:hAnsi="Book Antiqua" w:cs="Times"/>
          <w:sz w:val="22"/>
          <w:szCs w:val="32"/>
        </w:rPr>
        <w:t xml:space="preserve"> next project was a new edition of the </w:t>
      </w:r>
      <w:r w:rsidRPr="007E141B">
        <w:rPr>
          <w:rFonts w:ascii="Book Antiqua" w:hAnsi="Book Antiqua" w:cs="Times"/>
          <w:i/>
          <w:iCs/>
          <w:sz w:val="22"/>
          <w:szCs w:val="32"/>
        </w:rPr>
        <w:t>Geographia</w:t>
      </w:r>
      <w:r w:rsidRPr="007E141B">
        <w:rPr>
          <w:rFonts w:ascii="Book Antiqua" w:hAnsi="Book Antiqua" w:cs="Times"/>
          <w:sz w:val="22"/>
          <w:szCs w:val="32"/>
        </w:rPr>
        <w:t xml:space="preserve"> of Claudius Ptolemy, which was published by Johann Koberger in 1522.   Fries originally intended for the maps included in this work to be part of a new </w:t>
      </w:r>
      <w:r w:rsidRPr="007E141B">
        <w:rPr>
          <w:rFonts w:ascii="Book Antiqua" w:hAnsi="Book Antiqua" w:cs="Times"/>
          <w:i/>
          <w:iCs/>
          <w:sz w:val="22"/>
          <w:szCs w:val="32"/>
        </w:rPr>
        <w:t>Chronica Mundi</w:t>
      </w:r>
      <w:r w:rsidRPr="007E141B">
        <w:rPr>
          <w:rFonts w:ascii="Book Antiqua" w:hAnsi="Book Antiqua" w:cs="Times"/>
          <w:sz w:val="22"/>
          <w:szCs w:val="32"/>
        </w:rPr>
        <w:t xml:space="preserve"> being written by Martin Waldseemüller, whose death circa</w:t>
      </w:r>
      <w:r>
        <w:rPr>
          <w:rFonts w:ascii="Book Antiqua" w:hAnsi="Book Antiqua" w:cs="Times"/>
          <w:sz w:val="22"/>
          <w:szCs w:val="32"/>
        </w:rPr>
        <w:t xml:space="preserve"> </w:t>
      </w:r>
      <w:r w:rsidRPr="007E141B">
        <w:rPr>
          <w:rFonts w:ascii="Book Antiqua" w:hAnsi="Book Antiqua" w:cs="Times"/>
          <w:sz w:val="22"/>
          <w:szCs w:val="32"/>
        </w:rPr>
        <w:t>1520 caused the project to be shelved.  Instead, Fries used his woodcut maps to publish a smaller sized edition of Waldseemü</w:t>
      </w:r>
      <w:r>
        <w:rPr>
          <w:rFonts w:ascii="Book Antiqua" w:hAnsi="Book Antiqua" w:cs="Times"/>
          <w:sz w:val="22"/>
          <w:szCs w:val="32"/>
        </w:rPr>
        <w:t>ller’</w:t>
      </w:r>
      <w:r w:rsidRPr="007E141B">
        <w:rPr>
          <w:rFonts w:ascii="Book Antiqua" w:hAnsi="Book Antiqua" w:cs="Times"/>
          <w:sz w:val="22"/>
          <w:szCs w:val="32"/>
        </w:rPr>
        <w:t xml:space="preserve">s </w:t>
      </w:r>
      <w:r w:rsidRPr="007E141B">
        <w:rPr>
          <w:rFonts w:ascii="Book Antiqua" w:hAnsi="Book Antiqua" w:cs="Times"/>
          <w:i/>
          <w:iCs/>
          <w:sz w:val="22"/>
          <w:szCs w:val="32"/>
        </w:rPr>
        <w:t>Geographia</w:t>
      </w:r>
      <w:r w:rsidR="00234725">
        <w:rPr>
          <w:rFonts w:ascii="Book Antiqua" w:hAnsi="Book Antiqua" w:cs="Times"/>
          <w:sz w:val="22"/>
          <w:szCs w:val="32"/>
        </w:rPr>
        <w:t>, </w:t>
      </w:r>
      <w:r w:rsidRPr="007E141B">
        <w:rPr>
          <w:rFonts w:ascii="Book Antiqua" w:hAnsi="Book Antiqua" w:cs="Times"/>
          <w:sz w:val="22"/>
          <w:szCs w:val="32"/>
        </w:rPr>
        <w:t>which was first published in Strasbourg by Johannes Gruninger in 1522.  Fries evidently edited the original Waldseem</w:t>
      </w:r>
      <w:r>
        <w:rPr>
          <w:rFonts w:ascii="Book Antiqua" w:hAnsi="Book Antiqua" w:cs="Times"/>
          <w:sz w:val="22"/>
          <w:szCs w:val="32"/>
        </w:rPr>
        <w:t>ü</w:t>
      </w:r>
      <w:r w:rsidRPr="007E141B">
        <w:rPr>
          <w:rFonts w:ascii="Book Antiqua" w:hAnsi="Book Antiqua" w:cs="Times"/>
          <w:sz w:val="22"/>
          <w:szCs w:val="32"/>
        </w:rPr>
        <w:t>ller maps, in most cases simply producing a reduction of the equivalent map from Waldseem</w:t>
      </w:r>
      <w:r>
        <w:rPr>
          <w:rFonts w:ascii="Book Antiqua" w:hAnsi="Book Antiqua" w:cs="Times"/>
          <w:sz w:val="22"/>
          <w:szCs w:val="32"/>
        </w:rPr>
        <w:t>ü</w:t>
      </w:r>
      <w:r w:rsidRPr="007E141B">
        <w:rPr>
          <w:rFonts w:ascii="Book Antiqua" w:hAnsi="Book Antiqua" w:cs="Times"/>
          <w:sz w:val="22"/>
          <w:szCs w:val="32"/>
        </w:rPr>
        <w:t>ller</w:t>
      </w:r>
      <w:r>
        <w:rPr>
          <w:rFonts w:ascii="Book Antiqua" w:hAnsi="Book Antiqua" w:cs="Times"/>
          <w:sz w:val="22"/>
          <w:szCs w:val="32"/>
        </w:rPr>
        <w:t>’s</w:t>
      </w:r>
      <w:r w:rsidRPr="007E141B">
        <w:rPr>
          <w:rFonts w:ascii="Book Antiqua" w:hAnsi="Book Antiqua" w:cs="Times"/>
          <w:sz w:val="22"/>
          <w:szCs w:val="32"/>
        </w:rPr>
        <w:t xml:space="preserve"> 1513 edition of the G</w:t>
      </w:r>
      <w:r w:rsidRPr="007E141B">
        <w:rPr>
          <w:rFonts w:ascii="Book Antiqua" w:hAnsi="Book Antiqua" w:cs="Times"/>
          <w:i/>
          <w:iCs/>
          <w:sz w:val="22"/>
          <w:szCs w:val="32"/>
        </w:rPr>
        <w:t>eographie Opus Novissima</w:t>
      </w:r>
      <w:r w:rsidRPr="007E141B">
        <w:rPr>
          <w:rFonts w:ascii="Book Antiqua" w:hAnsi="Book Antiqua" w:cs="Times"/>
          <w:sz w:val="22"/>
          <w:szCs w:val="32"/>
        </w:rPr>
        <w:t>, printed by Johann Schott.</w:t>
      </w:r>
    </w:p>
    <w:p w:rsidR="007E141B" w:rsidRPr="007E141B" w:rsidRDefault="007E141B" w:rsidP="007E141B">
      <w:pPr>
        <w:widowControl w:val="0"/>
        <w:autoSpaceDE w:val="0"/>
        <w:autoSpaceDN w:val="0"/>
        <w:adjustRightInd w:val="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Fries also prepare</w:t>
      </w:r>
      <w:r>
        <w:rPr>
          <w:rFonts w:ascii="Book Antiqua" w:hAnsi="Book Antiqua" w:cs="Times"/>
          <w:sz w:val="22"/>
          <w:szCs w:val="32"/>
        </w:rPr>
        <w:t>d</w:t>
      </w:r>
      <w:r w:rsidRPr="007E141B">
        <w:rPr>
          <w:rFonts w:ascii="Book Antiqua" w:hAnsi="Book Antiqua" w:cs="Times"/>
          <w:sz w:val="22"/>
          <w:szCs w:val="32"/>
        </w:rPr>
        <w:t xml:space="preserve"> three new maps for the</w:t>
      </w:r>
      <w:r w:rsidRPr="007E141B">
        <w:rPr>
          <w:rFonts w:ascii="Book Antiqua" w:hAnsi="Book Antiqua" w:cs="Times"/>
          <w:i/>
          <w:iCs/>
          <w:sz w:val="22"/>
          <w:szCs w:val="32"/>
        </w:rPr>
        <w:t xml:space="preserve"> Geographia</w:t>
      </w:r>
      <w:r>
        <w:rPr>
          <w:rFonts w:ascii="Book Antiqua" w:hAnsi="Book Antiqua" w:cs="Times"/>
          <w:sz w:val="22"/>
          <w:szCs w:val="32"/>
        </w:rPr>
        <w:t>: maps of Southe</w:t>
      </w:r>
      <w:r w:rsidRPr="007E141B">
        <w:rPr>
          <w:rFonts w:ascii="Book Antiqua" w:hAnsi="Book Antiqua" w:cs="Times"/>
          <w:sz w:val="22"/>
          <w:szCs w:val="32"/>
        </w:rPr>
        <w:t xml:space="preserve">ast Asia and </w:t>
      </w:r>
      <w:r w:rsidR="00234725">
        <w:rPr>
          <w:rFonts w:ascii="Book Antiqua" w:hAnsi="Book Antiqua" w:cs="Times"/>
          <w:sz w:val="22"/>
          <w:szCs w:val="32"/>
        </w:rPr>
        <w:t>the East Indies, China and the w</w:t>
      </w:r>
      <w:r w:rsidRPr="007E141B">
        <w:rPr>
          <w:rFonts w:ascii="Book Antiqua" w:hAnsi="Book Antiqua" w:cs="Times"/>
          <w:sz w:val="22"/>
          <w:szCs w:val="32"/>
        </w:rPr>
        <w:t xml:space="preserve">orld. The </w:t>
      </w:r>
      <w:r>
        <w:rPr>
          <w:rFonts w:ascii="Book Antiqua" w:hAnsi="Book Antiqua" w:cs="Times"/>
          <w:sz w:val="22"/>
          <w:szCs w:val="32"/>
        </w:rPr>
        <w:t>cartographic details for these three</w:t>
      </w:r>
      <w:r w:rsidRPr="007E141B">
        <w:rPr>
          <w:rFonts w:ascii="Book Antiqua" w:hAnsi="Book Antiqua" w:cs="Times"/>
          <w:sz w:val="22"/>
          <w:szCs w:val="32"/>
        </w:rPr>
        <w:t xml:space="preserve"> modern maps derives from Waldseem</w:t>
      </w:r>
      <w:r>
        <w:rPr>
          <w:rFonts w:ascii="Book Antiqua" w:hAnsi="Book Antiqua" w:cs="Times"/>
          <w:sz w:val="22"/>
          <w:szCs w:val="32"/>
        </w:rPr>
        <w:t>ü</w:t>
      </w:r>
      <w:r w:rsidRPr="007E141B">
        <w:rPr>
          <w:rFonts w:ascii="Book Antiqua" w:hAnsi="Book Antiqua" w:cs="Times"/>
          <w:sz w:val="22"/>
          <w:szCs w:val="32"/>
        </w:rPr>
        <w:t>ller</w:t>
      </w:r>
      <w:r>
        <w:rPr>
          <w:rFonts w:ascii="Book Antiqua" w:hAnsi="Book Antiqua" w:cs="Times"/>
          <w:sz w:val="22"/>
          <w:szCs w:val="32"/>
        </w:rPr>
        <w:t>’s</w:t>
      </w:r>
      <w:r w:rsidRPr="007E141B">
        <w:rPr>
          <w:rFonts w:ascii="Book Antiqua" w:hAnsi="Book Antiqua" w:cs="Times"/>
          <w:sz w:val="22"/>
          <w:szCs w:val="32"/>
        </w:rPr>
        <w:t xml:space="preserve"> world map of 1507, which Fries had viewed and copied prior to 1520, utilizing this information for the preparation of the 1520 Apian World map identified above.</w:t>
      </w:r>
    </w:p>
    <w:p w:rsidR="007E141B" w:rsidRPr="007E141B" w:rsidRDefault="007E141B" w:rsidP="007E141B">
      <w:pPr>
        <w:widowControl w:val="0"/>
        <w:autoSpaceDE w:val="0"/>
        <w:autoSpaceDN w:val="0"/>
        <w:adjustRightInd w:val="0"/>
        <w:spacing w:after="320"/>
        <w:jc w:val="both"/>
        <w:rPr>
          <w:rFonts w:ascii="Book Antiqua" w:hAnsi="Book Antiqua" w:cs="Times"/>
          <w:sz w:val="22"/>
          <w:szCs w:val="32"/>
        </w:rPr>
      </w:pPr>
      <w:r>
        <w:rPr>
          <w:rFonts w:ascii="Book Antiqua" w:hAnsi="Book Antiqua" w:cs="Times"/>
          <w:sz w:val="22"/>
          <w:szCs w:val="32"/>
        </w:rPr>
        <w:tab/>
      </w:r>
      <w:r w:rsidRPr="007E141B">
        <w:rPr>
          <w:rFonts w:ascii="Book Antiqua" w:hAnsi="Book Antiqua" w:cs="Times"/>
          <w:sz w:val="22"/>
          <w:szCs w:val="32"/>
        </w:rPr>
        <w:t>The 1522 edition of Fries</w:t>
      </w:r>
      <w:r>
        <w:rPr>
          <w:rFonts w:ascii="Book Antiqua" w:hAnsi="Book Antiqua" w:cs="Times"/>
          <w:sz w:val="22"/>
          <w:szCs w:val="32"/>
        </w:rPr>
        <w:t>’</w:t>
      </w:r>
      <w:r w:rsidRPr="007E141B">
        <w:rPr>
          <w:rFonts w:ascii="Book Antiqua" w:hAnsi="Book Antiqua" w:cs="Times"/>
          <w:sz w:val="22"/>
          <w:szCs w:val="32"/>
        </w:rPr>
        <w:t xml:space="preserve"> work is very rare, suggesting that the work was not commercially successful. In 1525, </w:t>
      </w:r>
      <w:proofErr w:type="gramStart"/>
      <w:r w:rsidRPr="007E141B">
        <w:rPr>
          <w:rFonts w:ascii="Book Antiqua" w:hAnsi="Book Antiqua" w:cs="Times"/>
          <w:sz w:val="22"/>
          <w:szCs w:val="32"/>
        </w:rPr>
        <w:t>an improved edition was issued, with a re-edit of the text by Wilibald Pirkheimer</w:t>
      </w:r>
      <w:proofErr w:type="gramEnd"/>
      <w:r w:rsidRPr="007E141B">
        <w:rPr>
          <w:rFonts w:ascii="Book Antiqua" w:hAnsi="Book Antiqua" w:cs="Times"/>
          <w:sz w:val="22"/>
          <w:szCs w:val="32"/>
        </w:rPr>
        <w:t>, from the notes of Johannes Regiomontanus. After Grü</w:t>
      </w:r>
      <w:r>
        <w:rPr>
          <w:rFonts w:ascii="Book Antiqua" w:hAnsi="Book Antiqua" w:cs="Times"/>
          <w:sz w:val="22"/>
          <w:szCs w:val="32"/>
        </w:rPr>
        <w:t>ninger’</w:t>
      </w:r>
      <w:r w:rsidRPr="007E141B">
        <w:rPr>
          <w:rFonts w:ascii="Book Antiqua" w:hAnsi="Book Antiqua" w:cs="Times"/>
          <w:sz w:val="22"/>
          <w:szCs w:val="32"/>
        </w:rPr>
        <w:t>s death in 1531, the business was continued by his son Christoph, who seems to have sold the materials for the Ptolemy to two Lyon publishers, the brothers Melchior and Gaspar Trechsel, who published a joint edition in 1535, before Gaspar Trechsel published an edition in his own right in 1541.</w:t>
      </w:r>
    </w:p>
    <w:p w:rsidR="007E141B" w:rsidRDefault="007E141B" w:rsidP="007E141B">
      <w:pPr>
        <w:jc w:val="both"/>
        <w:rPr>
          <w:rFonts w:ascii="Book Antiqua" w:hAnsi="Book Antiqua" w:cs="Times"/>
          <w:b/>
          <w:bCs/>
          <w:sz w:val="22"/>
          <w:szCs w:val="32"/>
        </w:rPr>
      </w:pPr>
      <w:r>
        <w:rPr>
          <w:rFonts w:ascii="Book Antiqua" w:hAnsi="Book Antiqua" w:cs="Times"/>
          <w:b/>
          <w:bCs/>
          <w:sz w:val="22"/>
          <w:szCs w:val="32"/>
        </w:rPr>
        <w:t xml:space="preserve">Size: </w:t>
      </w:r>
      <w:r w:rsidRPr="007E141B">
        <w:rPr>
          <w:rFonts w:ascii="Book Antiqua" w:hAnsi="Book Antiqua" w:cs="Times"/>
          <w:bCs/>
          <w:sz w:val="22"/>
          <w:szCs w:val="32"/>
        </w:rPr>
        <w:t>18 x 11.5 inches</w:t>
      </w:r>
    </w:p>
    <w:p w:rsidR="009E0F82" w:rsidRPr="007E141B" w:rsidRDefault="004000DA" w:rsidP="007E141B">
      <w:pPr>
        <w:jc w:val="both"/>
        <w:rPr>
          <w:rFonts w:ascii="Book Antiqua" w:hAnsi="Book Antiqua"/>
          <w:sz w:val="22"/>
        </w:rPr>
      </w:pPr>
    </w:p>
    <w:sectPr w:rsidR="009E0F82" w:rsidRPr="007E141B" w:rsidSect="009E0F82">
      <w:headerReference w:type="default" r:id="rId5"/>
      <w:footerReference w:type="even" r:id="rId6"/>
      <w:footerReference w:type="default" r:id="rId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307" w:rsidRDefault="0057711E" w:rsidP="009B4527">
    <w:pPr>
      <w:pStyle w:val="Footer"/>
      <w:framePr w:wrap="around" w:vAnchor="text" w:hAnchor="margin" w:xAlign="center" w:y="1"/>
      <w:rPr>
        <w:rStyle w:val="PageNumber"/>
      </w:rPr>
    </w:pPr>
    <w:r>
      <w:rPr>
        <w:rStyle w:val="PageNumber"/>
      </w:rPr>
      <w:fldChar w:fldCharType="begin"/>
    </w:r>
    <w:r w:rsidR="00367307">
      <w:rPr>
        <w:rStyle w:val="PageNumber"/>
      </w:rPr>
      <w:instrText xml:space="preserve">PAGE  </w:instrText>
    </w:r>
    <w:r>
      <w:rPr>
        <w:rStyle w:val="PageNumber"/>
      </w:rPr>
      <w:fldChar w:fldCharType="end"/>
    </w:r>
  </w:p>
  <w:p w:rsidR="00367307" w:rsidRDefault="00367307">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307" w:rsidRDefault="0057711E" w:rsidP="009B4527">
    <w:pPr>
      <w:pStyle w:val="Footer"/>
      <w:framePr w:wrap="around" w:vAnchor="text" w:hAnchor="margin" w:xAlign="center" w:y="1"/>
      <w:rPr>
        <w:rStyle w:val="PageNumber"/>
      </w:rPr>
    </w:pPr>
    <w:r>
      <w:rPr>
        <w:rStyle w:val="PageNumber"/>
      </w:rPr>
      <w:fldChar w:fldCharType="begin"/>
    </w:r>
    <w:r w:rsidR="00367307">
      <w:rPr>
        <w:rStyle w:val="PageNumber"/>
      </w:rPr>
      <w:instrText xml:space="preserve">PAGE  </w:instrText>
    </w:r>
    <w:r>
      <w:rPr>
        <w:rStyle w:val="PageNumber"/>
      </w:rPr>
      <w:fldChar w:fldCharType="separate"/>
    </w:r>
    <w:r w:rsidR="004000DA">
      <w:rPr>
        <w:rStyle w:val="PageNumber"/>
        <w:noProof/>
      </w:rPr>
      <w:t>1</w:t>
    </w:r>
    <w:r>
      <w:rPr>
        <w:rStyle w:val="PageNumber"/>
      </w:rPr>
      <w:fldChar w:fldCharType="end"/>
    </w:r>
  </w:p>
  <w:p w:rsidR="00367307" w:rsidRDefault="00367307">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C5" w:rsidRPr="00461BFB" w:rsidRDefault="001D5CC5" w:rsidP="001D5CC5">
    <w:pPr>
      <w:pStyle w:val="Header"/>
      <w:jc w:val="center"/>
      <w:rPr>
        <w:rFonts w:ascii="Book Antiqua" w:hAnsi="Book Antiqua"/>
        <w:i/>
        <w:sz w:val="22"/>
      </w:rPr>
    </w:pPr>
    <w:r w:rsidRPr="00461BFB">
      <w:rPr>
        <w:rFonts w:ascii="Book Antiqua" w:hAnsi="Book Antiqua"/>
        <w:i/>
        <w:sz w:val="22"/>
      </w:rPr>
      <w:t>Fries’ China</w:t>
    </w:r>
  </w:p>
  <w:p w:rsidR="001D5CC5" w:rsidRPr="00461BFB" w:rsidRDefault="001D5CC5" w:rsidP="001D5CC5">
    <w:pPr>
      <w:pStyle w:val="Header"/>
      <w:jc w:val="right"/>
      <w:rPr>
        <w:rFonts w:ascii="Book Antiqua" w:hAnsi="Book Antiqua"/>
        <w:i/>
        <w:sz w:val="22"/>
      </w:rPr>
    </w:pPr>
    <w:r w:rsidRPr="00461BFB">
      <w:rPr>
        <w:rFonts w:ascii="Book Antiqua" w:hAnsi="Book Antiqua"/>
        <w:i/>
        <w:sz w:val="22"/>
      </w:rPr>
      <w:t>#332.3</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E141B"/>
    <w:rsid w:val="001C56C6"/>
    <w:rsid w:val="001D5CC5"/>
    <w:rsid w:val="00234725"/>
    <w:rsid w:val="00367307"/>
    <w:rsid w:val="004000DA"/>
    <w:rsid w:val="00461BFB"/>
    <w:rsid w:val="004A583B"/>
    <w:rsid w:val="0057711E"/>
    <w:rsid w:val="007707CA"/>
    <w:rsid w:val="007E141B"/>
    <w:rsid w:val="008F509E"/>
    <w:rsid w:val="00A972F8"/>
    <w:rsid w:val="00BD64B2"/>
    <w:rsid w:val="00D250C4"/>
  </w:rsids>
  <m:mathPr>
    <m:mathFont m:val="Baskerville Old Fac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D1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Footer">
    <w:name w:val="footer"/>
    <w:basedOn w:val="Normal"/>
    <w:link w:val="FooterChar"/>
    <w:uiPriority w:val="99"/>
    <w:semiHidden/>
    <w:unhideWhenUsed/>
    <w:rsid w:val="00367307"/>
    <w:pPr>
      <w:tabs>
        <w:tab w:val="center" w:pos="4320"/>
        <w:tab w:val="right" w:pos="8640"/>
      </w:tabs>
    </w:pPr>
  </w:style>
  <w:style w:type="character" w:customStyle="1" w:styleId="FooterChar">
    <w:name w:val="Footer Char"/>
    <w:basedOn w:val="DefaultParagraphFont"/>
    <w:link w:val="Footer"/>
    <w:uiPriority w:val="99"/>
    <w:semiHidden/>
    <w:rsid w:val="00367307"/>
  </w:style>
  <w:style w:type="character" w:styleId="PageNumber">
    <w:name w:val="page number"/>
    <w:basedOn w:val="DefaultParagraphFont"/>
    <w:uiPriority w:val="99"/>
    <w:semiHidden/>
    <w:unhideWhenUsed/>
    <w:rsid w:val="00367307"/>
  </w:style>
  <w:style w:type="paragraph" w:styleId="Header">
    <w:name w:val="header"/>
    <w:basedOn w:val="Normal"/>
    <w:link w:val="HeaderChar"/>
    <w:uiPriority w:val="99"/>
    <w:semiHidden/>
    <w:unhideWhenUsed/>
    <w:rsid w:val="001D5CC5"/>
    <w:pPr>
      <w:tabs>
        <w:tab w:val="center" w:pos="4320"/>
        <w:tab w:val="right" w:pos="8640"/>
      </w:tabs>
    </w:pPr>
  </w:style>
  <w:style w:type="character" w:customStyle="1" w:styleId="HeaderChar">
    <w:name w:val="Header Char"/>
    <w:basedOn w:val="DefaultParagraphFont"/>
    <w:link w:val="Header"/>
    <w:uiPriority w:val="99"/>
    <w:semiHidden/>
    <w:rsid w:val="001D5CC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708</Words>
  <Characters>4037</Characters>
  <Application>Microsoft Macintosh Word</Application>
  <DocSecurity>0</DocSecurity>
  <Lines>33</Lines>
  <Paragraphs>8</Paragraphs>
  <ScaleCrop>false</ScaleCrop>
  <LinksUpToDate>false</LinksUpToDate>
  <CharactersWithSpaces>4957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Siebold</dc:creator>
  <cp:keywords/>
  <cp:lastModifiedBy>Jim Siebold</cp:lastModifiedBy>
  <cp:revision>8</cp:revision>
  <dcterms:created xsi:type="dcterms:W3CDTF">2016-04-17T20:26:00Z</dcterms:created>
  <dcterms:modified xsi:type="dcterms:W3CDTF">2022-06-04T12:42:00Z</dcterms:modified>
</cp:coreProperties>
</file>